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E" w:rsidRPr="007E7BCE" w:rsidRDefault="007E7BCE" w:rsidP="007E7BCE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43"/>
          <w:szCs w:val="43"/>
          <w:lang w:eastAsia="cs-CZ"/>
        </w:rPr>
      </w:pPr>
      <w:r w:rsidRPr="007E7BCE">
        <w:rPr>
          <w:rFonts w:ascii="Times New Roman" w:eastAsia="Times New Roman" w:hAnsi="Times New Roman" w:cs="Times New Roman"/>
          <w:b/>
          <w:bCs/>
          <w:color w:val="262626"/>
          <w:kern w:val="36"/>
          <w:sz w:val="43"/>
          <w:szCs w:val="43"/>
          <w:lang w:eastAsia="cs-CZ"/>
        </w:rPr>
        <w:t>Dagmar Petrželková z Centra pro náhradní rodinnou péči: Sponzoři na Divadelní benefici se nikdy nenabízejí sami</w:t>
      </w:r>
    </w:p>
    <w:p w:rsidR="007E7BCE" w:rsidRPr="007E7BCE" w:rsidRDefault="007E7BCE" w:rsidP="007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BCE">
        <w:rPr>
          <w:rFonts w:ascii="Verdana" w:eastAsia="Times New Roman" w:hAnsi="Verdana" w:cs="Times New Roman"/>
          <w:color w:val="666666"/>
          <w:bdr w:val="none" w:sz="0" w:space="0" w:color="auto" w:frame="1"/>
          <w:shd w:val="clear" w:color="auto" w:fill="FFFFFF"/>
          <w:lang w:eastAsia="cs-CZ"/>
        </w:rPr>
        <w:t>7. listopad 2015 | 10:53</w:t>
      </w:r>
    </w:p>
    <w:p w:rsidR="007E7BCE" w:rsidRPr="007E7BCE" w:rsidRDefault="007E7BCE" w:rsidP="007E7BCE">
      <w:pPr>
        <w:shd w:val="clear" w:color="auto" w:fill="FFFFFF"/>
        <w:spacing w:after="12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7E7BCE">
        <w:rPr>
          <w:rFonts w:ascii="inherit" w:eastAsia="Times New Roman" w:hAnsi="inherit" w:cs="Tahoma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6477000" cy="4290060"/>
            <wp:effectExtent l="0" t="0" r="0" b="0"/>
            <wp:docPr id="1" name="Obrázek 1" descr="Předání šeku vedoucí Centra pro náhradní rodinnou péči Margitě Šantavé. Foto: archiv autorky">
              <a:hlinkClick xmlns:a="http://schemas.openxmlformats.org/drawingml/2006/main" r:id="rId4" tooltip="&quot;Předání šeku vedoucí Centra pro náhradní rodinnou péči Margitě Šantavé. Foto: archiv autor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ání šeku vedoucí Centra pro náhradní rodinnou péči Margitě Šantavé. Foto: archiv autorky">
                      <a:hlinkClick r:id="rId4" tooltip="&quot;Předání šeku vedoucí Centra pro náhradní rodinnou péči Margitě Šantavé. Foto: archiv autor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CE">
        <w:rPr>
          <w:rFonts w:ascii="Open Sans" w:eastAsia="Times New Roman" w:hAnsi="Open Sans" w:cs="Tahoma"/>
          <w:i/>
          <w:iCs/>
          <w:color w:val="333333"/>
          <w:sz w:val="15"/>
          <w:szCs w:val="15"/>
          <w:bdr w:val="none" w:sz="0" w:space="0" w:color="auto" w:frame="1"/>
          <w:lang w:eastAsia="cs-CZ"/>
        </w:rPr>
        <w:t>Předání šeku vedoucí Centra pro náhradní rodinnou péči Margitě Šantavé. Foto: archiv autorky</w:t>
      </w:r>
    </w:p>
    <w:p w:rsidR="007E7BCE" w:rsidRPr="007E7BCE" w:rsidRDefault="007E7BCE" w:rsidP="007E7BCE">
      <w:pPr>
        <w:shd w:val="clear" w:color="auto" w:fill="FFFFFF"/>
        <w:spacing w:before="150" w:after="150" w:line="336" w:lineRule="atLeast"/>
        <w:textAlignment w:val="baseline"/>
        <w:rPr>
          <w:rFonts w:ascii="Open Sans" w:eastAsia="Times New Roman" w:hAnsi="Open Sans" w:cs="Times New Roman"/>
          <w:b/>
          <w:bCs/>
          <w:color w:val="252525"/>
          <w:sz w:val="24"/>
          <w:szCs w:val="24"/>
          <w:lang w:eastAsia="cs-CZ"/>
        </w:rPr>
      </w:pPr>
      <w:r w:rsidRPr="007E7BCE">
        <w:rPr>
          <w:rFonts w:ascii="Open Sans" w:eastAsia="Times New Roman" w:hAnsi="Open Sans" w:cs="Times New Roman"/>
          <w:b/>
          <w:bCs/>
          <w:color w:val="252525"/>
          <w:sz w:val="24"/>
          <w:szCs w:val="24"/>
          <w:lang w:eastAsia="cs-CZ"/>
        </w:rPr>
        <w:t>Litoměřice /STUDENTSKÁ VIZE PRO ÚSTECKÝ KRAJ/ - Jak probíhá příprava Divadelní benefice pořádané Centrem pro náhradní rodinnou péči (CPNRP) ve spolupráci s Hynkovým hravým divadlem osvětluje v rozhovoru pro SeveročeskýDeník.cz Dagmar Petržálková, která má organizaci charitativní akce na starost.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Jak jsi se dostala do práce v CPNRP?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Našla jsem inzerát na jobs.cz a přihlásila jsem se do výběrového řízení, poté jsem absolvovala pohovor a přijali mne.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Organizace benefice ti byla přidělena nebo to bylo tvoje svobodné rozhodnutí? Pokud ano, proč?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V Centru mám na starosti oblast PR a propagace, tudíž organizování benefice plně spadá pod mou náplň práce.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lastRenderedPageBreak/>
        <w:t>Čím začíná celý proces benefice?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To jsem ještě nezažila na vlastní kůži, ale proces začíná schůzkou pořadatelů, kde se domluví termín a vše ze začne rozjíždět.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Domlouváte se na výběru souborů všechny z poradny nebo je to jen tvoje práce? Oslovujete soubory?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Výběr souborů se odvíjí od několika faktorů – zda se chtějí soubory zúčastnit, zda mají co zahrát, zda se trefíme do volného termínu. Jinak výběr je na všech pořadatelích – CPNRP, Hynkovo hravé divadlo a MKZ Litoměřice zastoupené ředitelkou divadla Terkou Rozmarovou. Za Centrum je Margita a já. Soubory oslovujeme my.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Kolik hodin jsi strávila přípravou benefice?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Zajímavá otázka. Nejsem asi schopna odhadnout, ale asi měsíc by to všechno celkem zabralo.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Sponzoři se nabízejí sami nebo je musíš nějak přesvědčit?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Sponzoři se nikdy nenabízejí sami. Vždy je potřeba s nimi jednat, vysvětlit v čem benefice spočívá. Musí být přesvědčeni, že nevyhazují peníze oknem.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Kdo a podle čeho rozhoduje, na co půjde výtěžek z benefice?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Výtěžek benefice je rovnou směřován na projekt doučování dětí v NRP.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Kolik se celkem vybralo peněz?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Za letošní ročník je to neuvěřitelné číslo 121 028 korun.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Jaké představení se ti líbilo nejvíc?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Z představení pro dospělé asi Sen noci svatojánské, z pohádek ta O dobrém jídle a bokem musím vyzvednout povídkovou besídku s panem Munzarem – to je prostě klasika bez hranic…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Jsi spokojená s letošní beneficí?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Jsem spokojená určitě. Zádrhele by se určitě objevily, ale pouze kosmetického charakteru, takže úžasné.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Plánujete na příští rok sedmý ročník?</w:t>
      </w:r>
    </w:p>
    <w:p w:rsidR="007E7BCE" w:rsidRPr="007E7BCE" w:rsidRDefault="007E7BCE" w:rsidP="007E7BCE">
      <w:pPr>
        <w:shd w:val="clear" w:color="auto" w:fill="FFFFFF"/>
        <w:spacing w:before="150" w:after="15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  <w:t>Určitě ano.</w:t>
      </w:r>
    </w:p>
    <w:p w:rsidR="007E7BCE" w:rsidRPr="007E7BCE" w:rsidRDefault="007E7BCE" w:rsidP="007E7BCE">
      <w:pPr>
        <w:shd w:val="clear" w:color="auto" w:fill="FFFFFF"/>
        <w:spacing w:after="0" w:line="316" w:lineRule="atLeast"/>
        <w:textAlignment w:val="baseline"/>
        <w:rPr>
          <w:rFonts w:ascii="Open Sans" w:eastAsia="Times New Roman" w:hAnsi="Open Sans" w:cs="Tahoma"/>
          <w:color w:val="252525"/>
          <w:sz w:val="23"/>
          <w:szCs w:val="23"/>
          <w:lang w:eastAsia="cs-CZ"/>
        </w:rPr>
      </w:pPr>
      <w:r w:rsidRPr="007E7BCE">
        <w:rPr>
          <w:rFonts w:ascii="inherit" w:eastAsia="Times New Roman" w:hAnsi="inherit" w:cs="Tahoma"/>
          <w:b/>
          <w:bCs/>
          <w:color w:val="363636"/>
          <w:sz w:val="23"/>
          <w:szCs w:val="23"/>
          <w:bdr w:val="none" w:sz="0" w:space="0" w:color="auto" w:frame="1"/>
          <w:lang w:eastAsia="cs-CZ"/>
        </w:rPr>
        <w:t>ČTĚTE:  </w:t>
      </w:r>
      <w:hyperlink r:id="rId6" w:tooltip="Režisér a učitel dramatické výchovy Aleš Pařízek: V současné době nastala renesance divadla" w:history="1">
        <w:r w:rsidRPr="007E7BCE">
          <w:rPr>
            <w:rFonts w:ascii="inherit" w:eastAsia="Times New Roman" w:hAnsi="inherit" w:cs="Tahoma"/>
            <w:b/>
            <w:bCs/>
            <w:color w:val="0088CC"/>
            <w:sz w:val="23"/>
            <w:szCs w:val="23"/>
            <w:u w:val="single"/>
            <w:bdr w:val="none" w:sz="0" w:space="0" w:color="auto" w:frame="1"/>
            <w:lang w:eastAsia="cs-CZ"/>
          </w:rPr>
          <w:t>Režisér a učitel dramatické výchovy Aleš Pařízek: V současné době nastala renesance divadla</w:t>
        </w:r>
      </w:hyperlink>
    </w:p>
    <w:p w:rsidR="001D7025" w:rsidRDefault="001D7025">
      <w:bookmarkStart w:id="0" w:name="_GoBack"/>
      <w:bookmarkEnd w:id="0"/>
    </w:p>
    <w:sectPr w:rsidR="001D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E"/>
    <w:rsid w:val="001D7025"/>
    <w:rsid w:val="007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3742-568C-4582-8BEE-21BCAC3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7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B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7E7BC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E7B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7BCE"/>
    <w:rPr>
      <w:b/>
      <w:bCs/>
    </w:rPr>
  </w:style>
  <w:style w:type="character" w:customStyle="1" w:styleId="apple-converted-space">
    <w:name w:val="apple-converted-space"/>
    <w:basedOn w:val="Standardnpsmoodstavce"/>
    <w:rsid w:val="007E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2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oceskydenik.cz/blog/reziser-a-ucitel-dramaticke-vychovy-ales-parizek-v-soucasne-dobe-nastala-renesance-divadl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everoceskydenik.cz/pic/2015/11/2015-11-07benefice-cprnp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2016-02-01T14:25:00Z</dcterms:created>
  <dcterms:modified xsi:type="dcterms:W3CDTF">2016-02-01T14:25:00Z</dcterms:modified>
</cp:coreProperties>
</file>